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1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106FFA" w:rsidRPr="00A54133" w14:paraId="018DA870" w14:textId="77777777" w:rsidTr="00E44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2F2F2" w:themeFill="background1" w:themeFillShade="F2"/>
            <w:vAlign w:val="center"/>
          </w:tcPr>
          <w:p w14:paraId="4BBBE003" w14:textId="77777777" w:rsidR="00106FFA" w:rsidRPr="00A54133" w:rsidRDefault="00106FFA" w:rsidP="00E44ED6">
            <w:pPr>
              <w:pStyle w:val="AralkYok"/>
              <w:jc w:val="center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Cs w:val="0"/>
              </w:rPr>
              <w:t>TOPLANTI TUTANAĞI</w:t>
            </w:r>
          </w:p>
        </w:tc>
      </w:tr>
      <w:tr w:rsidR="00106FFA" w:rsidRPr="00A54133" w14:paraId="7752CB95" w14:textId="77777777" w:rsidTr="0010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32837FE5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Konu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9CE384D" w14:textId="77C1098E" w:rsidR="00106FFA" w:rsidRPr="00A54133" w:rsidRDefault="00072376" w:rsidP="006D203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</w:rPr>
              <w:t>SABAK Akreditasyonu ve Öz Değerlendirme Hazırlık Toplantısı</w:t>
            </w:r>
          </w:p>
        </w:tc>
      </w:tr>
      <w:tr w:rsidR="00106FFA" w:rsidRPr="00A54133" w14:paraId="075B6E2A" w14:textId="77777777" w:rsidTr="00106FFA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  <w:vAlign w:val="center"/>
          </w:tcPr>
          <w:p w14:paraId="3E59010D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Tarih</w:t>
            </w:r>
          </w:p>
        </w:tc>
        <w:tc>
          <w:tcPr>
            <w:tcW w:w="8222" w:type="dxa"/>
          </w:tcPr>
          <w:p w14:paraId="778A152E" w14:textId="065B2F25" w:rsidR="00106FFA" w:rsidRPr="00A54133" w:rsidRDefault="005B2BCF" w:rsidP="00680723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</w:t>
            </w:r>
            <w:r w:rsidR="00D32193" w:rsidRPr="00A54133">
              <w:rPr>
                <w:rFonts w:cstheme="minorHAnsi"/>
                <w:bCs/>
              </w:rPr>
              <w:t>.12.2025</w:t>
            </w:r>
          </w:p>
        </w:tc>
      </w:tr>
      <w:tr w:rsidR="00106FFA" w:rsidRPr="00A54133" w14:paraId="1A812CAD" w14:textId="77777777" w:rsidTr="0010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99DFCD3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Saat</w:t>
            </w:r>
          </w:p>
        </w:tc>
        <w:tc>
          <w:tcPr>
            <w:tcW w:w="8222" w:type="dxa"/>
            <w:shd w:val="clear" w:color="auto" w:fill="auto"/>
          </w:tcPr>
          <w:p w14:paraId="1CF91401" w14:textId="78416E84" w:rsidR="00106FFA" w:rsidRPr="00A54133" w:rsidRDefault="00D32193" w:rsidP="0068072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  <w:bCs/>
              </w:rPr>
              <w:t>1</w:t>
            </w:r>
            <w:r w:rsidR="0049248D" w:rsidRPr="00A54133">
              <w:rPr>
                <w:rFonts w:cstheme="minorHAnsi"/>
                <w:bCs/>
              </w:rPr>
              <w:t>0</w:t>
            </w:r>
            <w:r w:rsidRPr="00A54133">
              <w:rPr>
                <w:rFonts w:cstheme="minorHAnsi"/>
                <w:bCs/>
              </w:rPr>
              <w:t>:00-1</w:t>
            </w:r>
            <w:r w:rsidR="0049248D" w:rsidRPr="00A54133">
              <w:rPr>
                <w:rFonts w:cstheme="minorHAnsi"/>
                <w:bCs/>
              </w:rPr>
              <w:t>3</w:t>
            </w:r>
            <w:r w:rsidRPr="00A54133">
              <w:rPr>
                <w:rFonts w:cstheme="minorHAnsi"/>
                <w:bCs/>
              </w:rPr>
              <w:t>:3</w:t>
            </w:r>
            <w:r w:rsidR="00B9196A" w:rsidRPr="00A54133">
              <w:rPr>
                <w:rFonts w:cstheme="minorHAnsi"/>
                <w:bCs/>
              </w:rPr>
              <w:t>0</w:t>
            </w:r>
          </w:p>
        </w:tc>
      </w:tr>
      <w:tr w:rsidR="00106FFA" w:rsidRPr="00A54133" w14:paraId="733DD0F2" w14:textId="77777777" w:rsidTr="00106FFA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</w:tcPr>
          <w:p w14:paraId="689BB92B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Yer</w:t>
            </w:r>
          </w:p>
        </w:tc>
        <w:tc>
          <w:tcPr>
            <w:tcW w:w="8222" w:type="dxa"/>
          </w:tcPr>
          <w:p w14:paraId="391B9C09" w14:textId="1FF2C161" w:rsidR="00106FFA" w:rsidRPr="00A54133" w:rsidRDefault="0049248D" w:rsidP="00AA291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  <w:bCs/>
              </w:rPr>
              <w:t>Öğretim Üyesi Odası</w:t>
            </w:r>
          </w:p>
        </w:tc>
      </w:tr>
    </w:tbl>
    <w:p w14:paraId="4E50FCD0" w14:textId="77777777" w:rsidR="00CA11B4" w:rsidRPr="00A54133" w:rsidRDefault="00CA11B4" w:rsidP="00196D23">
      <w:pPr>
        <w:pStyle w:val="AralkYok"/>
        <w:rPr>
          <w:rFonts w:cstheme="minorHAnsi"/>
          <w:sz w:val="20"/>
          <w:szCs w:val="20"/>
        </w:rPr>
      </w:pPr>
    </w:p>
    <w:tbl>
      <w:tblPr>
        <w:tblStyle w:val="DzTablo11"/>
        <w:tblW w:w="9646" w:type="dxa"/>
        <w:tblLook w:val="04A0" w:firstRow="1" w:lastRow="0" w:firstColumn="1" w:lastColumn="0" w:noHBand="0" w:noVBand="1"/>
      </w:tblPr>
      <w:tblGrid>
        <w:gridCol w:w="9634"/>
        <w:gridCol w:w="12"/>
      </w:tblGrid>
      <w:tr w:rsidR="003B76D6" w:rsidRPr="00A54133" w14:paraId="4DB0B724" w14:textId="77777777" w:rsidTr="00B9196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2F2F2" w:themeFill="background1" w:themeFillShade="F2"/>
            <w:vAlign w:val="center"/>
          </w:tcPr>
          <w:p w14:paraId="13FF8C29" w14:textId="77777777" w:rsidR="003B76D6" w:rsidRPr="00A54133" w:rsidRDefault="003B76D6" w:rsidP="003B76D6">
            <w:pPr>
              <w:rPr>
                <w:rFonts w:cstheme="minorHAnsi"/>
                <w:b w:val="0"/>
                <w:i/>
                <w:color w:val="002060"/>
              </w:rPr>
            </w:pPr>
            <w:r w:rsidRPr="00A54133">
              <w:rPr>
                <w:rFonts w:cstheme="minorHAnsi"/>
                <w:color w:val="002060"/>
              </w:rPr>
              <w:t>GÜNDEM</w:t>
            </w:r>
          </w:p>
        </w:tc>
      </w:tr>
      <w:tr w:rsidR="003B76D6" w:rsidRPr="00A54133" w14:paraId="65985CA7" w14:textId="77777777" w:rsidTr="00B91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  <w:vAlign w:val="center"/>
          </w:tcPr>
          <w:p w14:paraId="1D1724DB" w14:textId="0B4C53A6" w:rsidR="00943D3A" w:rsidRPr="00A54133" w:rsidRDefault="00B9196A" w:rsidP="00D32193">
            <w:pPr>
              <w:pStyle w:val="AralkYok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 w:val="0"/>
              </w:rPr>
              <w:t xml:space="preserve">- </w:t>
            </w:r>
            <w:r w:rsidR="00072376" w:rsidRPr="00A54133">
              <w:rPr>
                <w:rFonts w:cstheme="minorHAnsi"/>
                <w:b w:val="0"/>
              </w:rPr>
              <w:t>SABAK ölçütlerinin ve Öz Değerlendirme Raporunun mevcut ilerle durumu: Eksikler, Tespitler ve Yapılacaklar</w:t>
            </w:r>
          </w:p>
          <w:p w14:paraId="7CF2563D" w14:textId="2FC0E082" w:rsidR="00072376" w:rsidRPr="00A54133" w:rsidRDefault="00072376" w:rsidP="00D32193">
            <w:pPr>
              <w:pStyle w:val="AralkYok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 w:val="0"/>
              </w:rPr>
              <w:t>-</w:t>
            </w:r>
            <w:r w:rsidR="008F6BF7">
              <w:t xml:space="preserve"> </w:t>
            </w:r>
            <w:r w:rsidR="008F6BF7" w:rsidRPr="008F6BF7">
              <w:rPr>
                <w:rFonts w:cstheme="minorHAnsi"/>
                <w:b w:val="0"/>
              </w:rPr>
              <w:t>SBF FR-23 Kapsamındaki Derslerin Tamamlanması</w:t>
            </w:r>
          </w:p>
          <w:p w14:paraId="219B33FF" w14:textId="110D48DB" w:rsidR="008F6BF7" w:rsidRPr="008F6BF7" w:rsidRDefault="00072376" w:rsidP="008F6BF7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</w:rPr>
              <w:t>-</w:t>
            </w:r>
            <w:r w:rsidR="008F6BF7" w:rsidRPr="008F6BF7">
              <w:rPr>
                <w:rFonts w:cstheme="minorHAnsi"/>
                <w:b w:val="0"/>
                <w:bCs w:val="0"/>
              </w:rPr>
              <w:t xml:space="preserve"> Ders–Program Çıktısı İlişkisinin Değerlendirilmesi</w:t>
            </w:r>
          </w:p>
          <w:p w14:paraId="5943FC74" w14:textId="67FE032F" w:rsidR="00072376" w:rsidRPr="00D3601F" w:rsidRDefault="008F6BF7" w:rsidP="00D32193">
            <w:pPr>
              <w:pStyle w:val="AralkYok"/>
              <w:rPr>
                <w:rFonts w:cstheme="minorHAnsi"/>
                <w:b w:val="0"/>
              </w:rPr>
            </w:pPr>
            <w:r w:rsidRPr="00D3601F">
              <w:rPr>
                <w:rFonts w:cstheme="minorHAnsi"/>
                <w:b w:val="0"/>
              </w:rPr>
              <w:t>-Uygulamaların gözden geçirilmesi</w:t>
            </w:r>
          </w:p>
          <w:p w14:paraId="513386F3" w14:textId="1179DA2F" w:rsidR="008F6BF7" w:rsidRDefault="00072376" w:rsidP="008F6BF7">
            <w:pPr>
              <w:jc w:val="both"/>
              <w:rPr>
                <w:rFonts w:cstheme="minorHAnsi"/>
              </w:rPr>
            </w:pPr>
            <w:r w:rsidRPr="00A54133">
              <w:rPr>
                <w:rFonts w:cstheme="minorHAnsi"/>
                <w:b w:val="0"/>
              </w:rPr>
              <w:t>-</w:t>
            </w:r>
            <w:r w:rsidR="008F6BF7" w:rsidRPr="008F6BF7">
              <w:rPr>
                <w:rFonts w:cstheme="minorHAnsi"/>
                <w:b w:val="0"/>
                <w:bCs w:val="0"/>
              </w:rPr>
              <w:t xml:space="preserve"> Program Tamamlama Sınavı Ölçme ve Değerlendirme Planı</w:t>
            </w:r>
          </w:p>
          <w:p w14:paraId="27634DA4" w14:textId="32BD0AB0" w:rsidR="008F6BF7" w:rsidRPr="008F6BF7" w:rsidRDefault="008F6BF7" w:rsidP="008F6BF7">
            <w:pPr>
              <w:jc w:val="both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-</w:t>
            </w:r>
            <w:r w:rsidRPr="008F6BF7">
              <w:rPr>
                <w:rFonts w:cstheme="minorHAnsi"/>
                <w:b w:val="0"/>
                <w:bCs w:val="0"/>
              </w:rPr>
              <w:t xml:space="preserve"> ÖSPİK Formunun Oluşturulması</w:t>
            </w:r>
          </w:p>
          <w:p w14:paraId="33B2914C" w14:textId="1EFD50D1" w:rsidR="008F6BF7" w:rsidRPr="008F6BF7" w:rsidRDefault="008F6BF7" w:rsidP="008F6BF7">
            <w:pPr>
              <w:jc w:val="both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-Dönem Sonu Anketlerinin Uygulanması</w:t>
            </w:r>
          </w:p>
          <w:p w14:paraId="1DD092B1" w14:textId="40CCF257" w:rsidR="00072376" w:rsidRPr="00A54133" w:rsidRDefault="00072376" w:rsidP="00D32193">
            <w:pPr>
              <w:pStyle w:val="AralkYok"/>
              <w:rPr>
                <w:rFonts w:cstheme="minorHAnsi"/>
                <w:b w:val="0"/>
              </w:rPr>
            </w:pPr>
          </w:p>
        </w:tc>
      </w:tr>
      <w:tr w:rsidR="00196D23" w:rsidRPr="00A54133" w14:paraId="733C8E79" w14:textId="77777777" w:rsidTr="00B9196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shd w:val="clear" w:color="auto" w:fill="F2F2F2" w:themeFill="background1" w:themeFillShade="F2"/>
            <w:vAlign w:val="center"/>
          </w:tcPr>
          <w:p w14:paraId="0C56A675" w14:textId="47F1DF42" w:rsidR="00345BF9" w:rsidRPr="00A54133" w:rsidRDefault="003B76D6" w:rsidP="003B76D6">
            <w:pPr>
              <w:rPr>
                <w:rFonts w:cstheme="minorHAnsi"/>
                <w:b w:val="0"/>
                <w:i/>
                <w:color w:val="002060"/>
              </w:rPr>
            </w:pPr>
            <w:r w:rsidRPr="00A54133">
              <w:rPr>
                <w:rFonts w:cstheme="minorHAnsi"/>
                <w:color w:val="002060"/>
              </w:rPr>
              <w:t>TOPLANTI KARARLARI</w:t>
            </w:r>
          </w:p>
        </w:tc>
      </w:tr>
      <w:tr w:rsidR="00CD1439" w:rsidRPr="00A54133" w14:paraId="556A58E5" w14:textId="77777777" w:rsidTr="00D36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shd w:val="clear" w:color="auto" w:fill="auto"/>
            <w:vAlign w:val="center"/>
          </w:tcPr>
          <w:p w14:paraId="79E46540" w14:textId="77777777" w:rsidR="00D3601F" w:rsidRDefault="00D3601F" w:rsidP="008F6BF7">
            <w:pPr>
              <w:jc w:val="both"/>
              <w:rPr>
                <w:rFonts w:cstheme="minorHAnsi"/>
                <w:b w:val="0"/>
                <w:bCs w:val="0"/>
              </w:rPr>
            </w:pPr>
          </w:p>
          <w:p w14:paraId="619FC1DB" w14:textId="3DFBA48C" w:rsidR="008F6BF7" w:rsidRPr="008F6BF7" w:rsidRDefault="008F6BF7" w:rsidP="008F6BF7">
            <w:pPr>
              <w:jc w:val="both"/>
              <w:rPr>
                <w:rFonts w:cstheme="minorHAnsi"/>
              </w:rPr>
            </w:pPr>
            <w:r w:rsidRPr="008F6BF7">
              <w:rPr>
                <w:rFonts w:cstheme="minorHAnsi"/>
              </w:rPr>
              <w:t>Gündem Maddeleri ve Görüşmeler</w:t>
            </w:r>
          </w:p>
          <w:p w14:paraId="48DCDAFB" w14:textId="266D1197" w:rsidR="008F6BF7" w:rsidRPr="008F6BF7" w:rsidRDefault="008F6BF7" w:rsidP="008F6BF7">
            <w:pPr>
              <w:numPr>
                <w:ilvl w:val="0"/>
                <w:numId w:val="28"/>
              </w:numPr>
              <w:rPr>
                <w:rFonts w:cstheme="minorHAnsi"/>
              </w:rPr>
            </w:pPr>
            <w:r w:rsidRPr="008F6BF7">
              <w:rPr>
                <w:rFonts w:cstheme="minorHAnsi"/>
              </w:rPr>
              <w:t>SBF FR-23 Kapsamındaki Derslerin Tamamlanması</w:t>
            </w:r>
            <w:r w:rsidRPr="008F6BF7">
              <w:rPr>
                <w:rFonts w:cstheme="minorHAnsi"/>
              </w:rPr>
              <w:br/>
            </w:r>
            <w:r w:rsidRPr="008F6BF7">
              <w:rPr>
                <w:rFonts w:cstheme="minorHAnsi"/>
                <w:b w:val="0"/>
                <w:bCs w:val="0"/>
              </w:rPr>
              <w:t>Program çıktılarının izlenmesine yönelik olarak SBF FR-23 kapsamında yer alan derslerin tamamlanma durumu değerlendirilmiştir. Ders bazlı analizlerin eksiksiz şekilde tamamlanması gerektiği vurgulanmıştır.</w:t>
            </w:r>
          </w:p>
          <w:p w14:paraId="650C87E0" w14:textId="493382A4" w:rsidR="008F6BF7" w:rsidRPr="008F6BF7" w:rsidRDefault="008F6BF7" w:rsidP="00BD24E3">
            <w:pPr>
              <w:numPr>
                <w:ilvl w:val="0"/>
                <w:numId w:val="28"/>
              </w:numPr>
              <w:rPr>
                <w:rFonts w:cstheme="minorHAnsi"/>
              </w:rPr>
            </w:pPr>
            <w:r w:rsidRPr="008F6BF7">
              <w:rPr>
                <w:rFonts w:cstheme="minorHAnsi"/>
              </w:rPr>
              <w:t>Ders–Program Çıktısı İlişkisinin Değerlendirilmesi</w:t>
            </w:r>
            <w:r w:rsidRPr="008F6BF7">
              <w:rPr>
                <w:rFonts w:cstheme="minorHAnsi"/>
              </w:rPr>
              <w:br/>
            </w:r>
            <w:r w:rsidRPr="008F6BF7">
              <w:rPr>
                <w:rFonts w:cstheme="minorHAnsi"/>
                <w:b w:val="0"/>
                <w:bCs w:val="0"/>
              </w:rPr>
              <w:t xml:space="preserve">Derslerin </w:t>
            </w:r>
            <w:r>
              <w:rPr>
                <w:rFonts w:cstheme="minorHAnsi"/>
                <w:b w:val="0"/>
                <w:bCs w:val="0"/>
              </w:rPr>
              <w:t>öğrenme</w:t>
            </w:r>
            <w:r w:rsidRPr="008F6BF7">
              <w:rPr>
                <w:rFonts w:cstheme="minorHAnsi"/>
                <w:b w:val="0"/>
                <w:bCs w:val="0"/>
              </w:rPr>
              <w:t xml:space="preserve"> </w:t>
            </w:r>
            <w:proofErr w:type="gramStart"/>
            <w:r w:rsidRPr="008F6BF7">
              <w:rPr>
                <w:rFonts w:cstheme="minorHAnsi"/>
                <w:b w:val="0"/>
                <w:bCs w:val="0"/>
              </w:rPr>
              <w:t>çıktılarına</w:t>
            </w:r>
            <w:r w:rsidR="00BD24E3">
              <w:rPr>
                <w:rFonts w:cstheme="minorHAnsi"/>
                <w:b w:val="0"/>
                <w:bCs w:val="0"/>
              </w:rPr>
              <w:t xml:space="preserve">  (</w:t>
            </w:r>
            <w:proofErr w:type="gramEnd"/>
            <w:r w:rsidR="00BD24E3">
              <w:rPr>
                <w:rFonts w:cstheme="minorHAnsi"/>
                <w:b w:val="0"/>
                <w:bCs w:val="0"/>
              </w:rPr>
              <w:t>ÖÇ)</w:t>
            </w:r>
            <w:r w:rsidRPr="008F6BF7">
              <w:rPr>
                <w:rFonts w:cstheme="minorHAnsi"/>
                <w:b w:val="0"/>
                <w:bCs w:val="0"/>
              </w:rPr>
              <w:t xml:space="preserve"> ulaşma düzeyi</w:t>
            </w:r>
            <w:r>
              <w:rPr>
                <w:rFonts w:cstheme="minorHAnsi"/>
                <w:b w:val="0"/>
                <w:bCs w:val="0"/>
              </w:rPr>
              <w:t xml:space="preserve"> üzerinden program çıktılarına </w:t>
            </w:r>
            <w:r w:rsidR="00BD24E3">
              <w:rPr>
                <w:rFonts w:cstheme="minorHAnsi"/>
                <w:b w:val="0"/>
                <w:bCs w:val="0"/>
              </w:rPr>
              <w:t xml:space="preserve">(PÇ) </w:t>
            </w:r>
            <w:r>
              <w:rPr>
                <w:rFonts w:cstheme="minorHAnsi"/>
                <w:b w:val="0"/>
                <w:bCs w:val="0"/>
              </w:rPr>
              <w:t>ulaşılma düzeyinin hesaplanması yolunun</w:t>
            </w:r>
            <w:r w:rsidRPr="008F6BF7">
              <w:rPr>
                <w:rFonts w:cstheme="minorHAnsi"/>
                <w:b w:val="0"/>
                <w:bCs w:val="0"/>
              </w:rPr>
              <w:t xml:space="preserve"> ele alınmasına karar verilmiştir. Bu kapsamda, her ders için </w:t>
            </w:r>
            <w:r>
              <w:rPr>
                <w:rFonts w:cstheme="minorHAnsi"/>
                <w:b w:val="0"/>
                <w:bCs w:val="0"/>
              </w:rPr>
              <w:t>SBF FR-23 formaları içerisinden dersin öğrenme çıktıları ve sınav sorusunun eşleşmesi üzerinden elde edilen dersin başarı istatistiği bulunmaktadır. Var olan bu kaynaktan yola çıkarak öncelikle P</w:t>
            </w:r>
            <w:r w:rsidRPr="008F6BF7">
              <w:rPr>
                <w:rFonts w:cstheme="minorHAnsi"/>
                <w:b w:val="0"/>
                <w:bCs w:val="0"/>
              </w:rPr>
              <w:t xml:space="preserve">rogram </w:t>
            </w:r>
            <w:r>
              <w:rPr>
                <w:rFonts w:cstheme="minorHAnsi"/>
                <w:b w:val="0"/>
                <w:bCs w:val="0"/>
              </w:rPr>
              <w:t>Ç</w:t>
            </w:r>
            <w:r w:rsidRPr="008F6BF7">
              <w:rPr>
                <w:rFonts w:cstheme="minorHAnsi"/>
                <w:b w:val="0"/>
                <w:bCs w:val="0"/>
              </w:rPr>
              <w:t>ıktı</w:t>
            </w:r>
            <w:r>
              <w:rPr>
                <w:rFonts w:cstheme="minorHAnsi"/>
                <w:b w:val="0"/>
                <w:bCs w:val="0"/>
              </w:rPr>
              <w:t>larına</w:t>
            </w:r>
            <w:r w:rsidRPr="008F6BF7">
              <w:rPr>
                <w:rFonts w:cstheme="minorHAnsi"/>
                <w:b w:val="0"/>
                <w:bCs w:val="0"/>
              </w:rPr>
              <w:t xml:space="preserve"> en yüksek katkı</w:t>
            </w:r>
            <w:r>
              <w:rPr>
                <w:rFonts w:cstheme="minorHAnsi"/>
                <w:b w:val="0"/>
                <w:bCs w:val="0"/>
              </w:rPr>
              <w:t xml:space="preserve"> (4-5 düzeyinde)</w:t>
            </w:r>
            <w:r w:rsidRPr="008F6BF7">
              <w:rPr>
                <w:rFonts w:cstheme="minorHAnsi"/>
                <w:b w:val="0"/>
                <w:bCs w:val="0"/>
              </w:rPr>
              <w:t xml:space="preserve"> sağlayan </w:t>
            </w:r>
            <w:r>
              <w:rPr>
                <w:rFonts w:cstheme="minorHAnsi"/>
                <w:b w:val="0"/>
                <w:bCs w:val="0"/>
              </w:rPr>
              <w:t xml:space="preserve">derslerin (çekirdek program) listelenmesi </w:t>
            </w:r>
            <w:r w:rsidR="00BD24E3">
              <w:rPr>
                <w:rFonts w:cstheme="minorHAnsi"/>
                <w:b w:val="0"/>
                <w:bCs w:val="0"/>
              </w:rPr>
              <w:t>önerilmiştir</w:t>
            </w:r>
            <w:r>
              <w:rPr>
                <w:rFonts w:cstheme="minorHAnsi"/>
                <w:b w:val="0"/>
                <w:bCs w:val="0"/>
              </w:rPr>
              <w:t xml:space="preserve">.  Ardından bu derslerin </w:t>
            </w:r>
            <w:proofErr w:type="spellStart"/>
            <w:r>
              <w:rPr>
                <w:rFonts w:cstheme="minorHAnsi"/>
                <w:b w:val="0"/>
                <w:bCs w:val="0"/>
              </w:rPr>
              <w:t>PÇ’ye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en yüksek katkı sağlayan </w:t>
            </w:r>
            <w:proofErr w:type="spellStart"/>
            <w:r>
              <w:rPr>
                <w:rFonts w:cstheme="minorHAnsi"/>
                <w:b w:val="0"/>
                <w:bCs w:val="0"/>
              </w:rPr>
              <w:t>ÖÇ’lerinin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başarı istatistiği </w:t>
            </w:r>
            <w:proofErr w:type="spellStart"/>
            <w:r>
              <w:rPr>
                <w:rFonts w:cstheme="minorHAnsi"/>
                <w:b w:val="0"/>
                <w:bCs w:val="0"/>
              </w:rPr>
              <w:t>ortamalarını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alarak ilgili </w:t>
            </w:r>
            <w:proofErr w:type="spellStart"/>
            <w:r>
              <w:rPr>
                <w:rFonts w:cstheme="minorHAnsi"/>
                <w:b w:val="0"/>
                <w:bCs w:val="0"/>
              </w:rPr>
              <w:t>PÇ’nin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başarı yüzdesi hesaplanacak olup bu değer üzerinden </w:t>
            </w:r>
            <w:proofErr w:type="spellStart"/>
            <w:r>
              <w:rPr>
                <w:rFonts w:cstheme="minorHAnsi"/>
                <w:b w:val="0"/>
                <w:bCs w:val="0"/>
              </w:rPr>
              <w:t>PÇ’ye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ulaşma düzeyinin sayısal olarak elde edilmesi önerilmiştir. </w:t>
            </w:r>
            <w:r w:rsidR="00BD24E3">
              <w:rPr>
                <w:rFonts w:cstheme="minorHAnsi"/>
                <w:b w:val="0"/>
                <w:bCs w:val="0"/>
              </w:rPr>
              <w:t xml:space="preserve">Bunun yanı sıra </w:t>
            </w:r>
            <w:proofErr w:type="spellStart"/>
            <w:r w:rsidR="00BD24E3">
              <w:rPr>
                <w:rFonts w:cstheme="minorHAnsi"/>
                <w:b w:val="0"/>
                <w:bCs w:val="0"/>
              </w:rPr>
              <w:t>PÇ’ye</w:t>
            </w:r>
            <w:proofErr w:type="spellEnd"/>
            <w:r w:rsidR="00BD24E3">
              <w:rPr>
                <w:rFonts w:cstheme="minorHAnsi"/>
                <w:b w:val="0"/>
                <w:bCs w:val="0"/>
              </w:rPr>
              <w:t xml:space="preserve"> ulaşma düzeyine ilişkin ek bir analiz olarak bir diğer yol önerilmiştir. Buna göre; ö</w:t>
            </w:r>
            <w:r w:rsidRPr="008F6BF7">
              <w:rPr>
                <w:rFonts w:cstheme="minorHAnsi"/>
                <w:b w:val="0"/>
                <w:bCs w:val="0"/>
              </w:rPr>
              <w:t xml:space="preserve">ğrencilerin akademik not ortalamaları, kazandıkları AKTS yükleri ve program çıktılarına ulaşma düzeyleri arasındaki ilişkilerin korelasyon analizi ile incelenmesi görüşülmüştür. </w:t>
            </w:r>
          </w:p>
          <w:p w14:paraId="2CC5977C" w14:textId="6F4DE788" w:rsidR="008F6BF7" w:rsidRPr="008F6BF7" w:rsidRDefault="00D3601F" w:rsidP="008F6BF7">
            <w:pPr>
              <w:numPr>
                <w:ilvl w:val="0"/>
                <w:numId w:val="28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Uygulamalar İçin </w:t>
            </w:r>
            <w:r w:rsidR="008F6BF7" w:rsidRPr="008F6BF7">
              <w:rPr>
                <w:rFonts w:cstheme="minorHAnsi"/>
              </w:rPr>
              <w:t>Gelişim</w:t>
            </w:r>
            <w:r>
              <w:rPr>
                <w:rFonts w:cstheme="minorHAnsi"/>
              </w:rPr>
              <w:t>sel</w:t>
            </w:r>
            <w:r w:rsidR="008F6BF7" w:rsidRPr="008F6BF7">
              <w:rPr>
                <w:rFonts w:cstheme="minorHAnsi"/>
              </w:rPr>
              <w:t xml:space="preserve"> Kontrol Listelerinin Güncellenmesi</w:t>
            </w:r>
            <w:r w:rsidR="008F6BF7" w:rsidRPr="008F6BF7">
              <w:rPr>
                <w:rFonts w:cstheme="minorHAnsi"/>
              </w:rPr>
              <w:br/>
            </w:r>
            <w:r w:rsidR="008F6BF7" w:rsidRPr="008F6BF7">
              <w:rPr>
                <w:rFonts w:cstheme="minorHAnsi"/>
                <w:b w:val="0"/>
                <w:bCs w:val="0"/>
              </w:rPr>
              <w:t>Gelişim kontrol listelerinin farklı uygulama alanlarına göre yeniden yapılandırılması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="008F6BF7" w:rsidRPr="008F6BF7">
              <w:rPr>
                <w:rFonts w:cstheme="minorHAnsi"/>
                <w:b w:val="0"/>
                <w:bCs w:val="0"/>
              </w:rPr>
              <w:t>kararlaştırılmıştır. Bu kapsamda;</w:t>
            </w:r>
          </w:p>
          <w:p w14:paraId="3351343C" w14:textId="77777777" w:rsidR="008F6BF7" w:rsidRPr="008F6BF7" w:rsidRDefault="008F6BF7" w:rsidP="008F6BF7">
            <w:pPr>
              <w:numPr>
                <w:ilvl w:val="1"/>
                <w:numId w:val="28"/>
              </w:numPr>
              <w:rPr>
                <w:rFonts w:cstheme="minorHAnsi"/>
                <w:b w:val="0"/>
                <w:bCs w:val="0"/>
              </w:rPr>
            </w:pPr>
            <w:r w:rsidRPr="008F6BF7">
              <w:rPr>
                <w:rFonts w:cstheme="minorHAnsi"/>
                <w:b w:val="0"/>
                <w:bCs w:val="0"/>
              </w:rPr>
              <w:t>Özel eğitim uygulamaları,</w:t>
            </w:r>
          </w:p>
          <w:p w14:paraId="4D4DA083" w14:textId="77777777" w:rsidR="008F6BF7" w:rsidRPr="008F6BF7" w:rsidRDefault="008F6BF7" w:rsidP="008F6BF7">
            <w:pPr>
              <w:numPr>
                <w:ilvl w:val="1"/>
                <w:numId w:val="28"/>
              </w:numPr>
              <w:rPr>
                <w:rFonts w:cstheme="minorHAnsi"/>
                <w:b w:val="0"/>
                <w:bCs w:val="0"/>
              </w:rPr>
            </w:pPr>
            <w:r w:rsidRPr="008F6BF7">
              <w:rPr>
                <w:rFonts w:cstheme="minorHAnsi"/>
                <w:b w:val="0"/>
                <w:bCs w:val="0"/>
              </w:rPr>
              <w:t>Okul öncesi eğitim uygulamaları,</w:t>
            </w:r>
          </w:p>
          <w:p w14:paraId="36139CB4" w14:textId="77777777" w:rsidR="008F6BF7" w:rsidRPr="008F6BF7" w:rsidRDefault="008F6BF7" w:rsidP="008F6BF7">
            <w:pPr>
              <w:numPr>
                <w:ilvl w:val="1"/>
                <w:numId w:val="28"/>
              </w:numPr>
              <w:rPr>
                <w:rFonts w:cstheme="minorHAnsi"/>
                <w:b w:val="0"/>
                <w:bCs w:val="0"/>
              </w:rPr>
            </w:pPr>
            <w:r w:rsidRPr="008F6BF7">
              <w:rPr>
                <w:rFonts w:cstheme="minorHAnsi"/>
                <w:b w:val="0"/>
                <w:bCs w:val="0"/>
              </w:rPr>
              <w:t>Alan çalışmaları,</w:t>
            </w:r>
          </w:p>
          <w:p w14:paraId="296F7A70" w14:textId="53E3CC87" w:rsidR="008F6BF7" w:rsidRPr="008F6BF7" w:rsidRDefault="008F6BF7" w:rsidP="008F6BF7">
            <w:pPr>
              <w:numPr>
                <w:ilvl w:val="1"/>
                <w:numId w:val="28"/>
              </w:numPr>
              <w:rPr>
                <w:rFonts w:cstheme="minorHAnsi"/>
                <w:b w:val="0"/>
                <w:bCs w:val="0"/>
              </w:rPr>
            </w:pPr>
            <w:r w:rsidRPr="008F6BF7">
              <w:rPr>
                <w:rFonts w:cstheme="minorHAnsi"/>
                <w:b w:val="0"/>
                <w:bCs w:val="0"/>
              </w:rPr>
              <w:t>Hastane uygulamaları</w:t>
            </w:r>
            <w:r w:rsidRPr="008F6BF7">
              <w:rPr>
                <w:rFonts w:cstheme="minorHAnsi"/>
                <w:b w:val="0"/>
                <w:bCs w:val="0"/>
              </w:rPr>
              <w:br/>
              <w:t>için ayrı yaş gruplarına yönelik kontrol listeleri hazırlan</w:t>
            </w:r>
            <w:r w:rsidR="00D3601F">
              <w:rPr>
                <w:rFonts w:cstheme="minorHAnsi"/>
                <w:b w:val="0"/>
                <w:bCs w:val="0"/>
              </w:rPr>
              <w:t>ması planlanmıştır.</w:t>
            </w:r>
          </w:p>
          <w:p w14:paraId="31B88832" w14:textId="01621BC2" w:rsidR="008F6BF7" w:rsidRPr="00D3601F" w:rsidRDefault="008F6BF7" w:rsidP="00D3601F">
            <w:pPr>
              <w:numPr>
                <w:ilvl w:val="0"/>
                <w:numId w:val="28"/>
              </w:numPr>
              <w:rPr>
                <w:rFonts w:cstheme="minorHAnsi"/>
              </w:rPr>
            </w:pPr>
            <w:r w:rsidRPr="008F6BF7">
              <w:rPr>
                <w:rFonts w:cstheme="minorHAnsi"/>
              </w:rPr>
              <w:t>Uygulama Derslerine Yönelik Düzenlemeler</w:t>
            </w:r>
            <w:r w:rsidRPr="008F6BF7">
              <w:rPr>
                <w:rFonts w:cstheme="minorHAnsi"/>
              </w:rPr>
              <w:br/>
            </w:r>
            <w:r w:rsidRPr="00D3601F">
              <w:rPr>
                <w:rFonts w:cstheme="minorHAnsi"/>
                <w:b w:val="0"/>
                <w:bCs w:val="0"/>
              </w:rPr>
              <w:t>Önümüzdeki eğitim-öğretim yılı için okul öncesi uygulama</w:t>
            </w:r>
            <w:r w:rsidR="00D3601F">
              <w:rPr>
                <w:rFonts w:cstheme="minorHAnsi"/>
                <w:b w:val="0"/>
                <w:bCs w:val="0"/>
              </w:rPr>
              <w:t>ları için olan gün</w:t>
            </w:r>
            <w:r w:rsidRPr="00D3601F">
              <w:rPr>
                <w:rFonts w:cstheme="minorHAnsi"/>
                <w:b w:val="0"/>
                <w:bCs w:val="0"/>
              </w:rPr>
              <w:t xml:space="preserve"> sayısının azaltılması, buna karşılık </w:t>
            </w:r>
            <w:r w:rsidR="00D3601F">
              <w:rPr>
                <w:rFonts w:cstheme="minorHAnsi"/>
                <w:b w:val="0"/>
                <w:bCs w:val="0"/>
              </w:rPr>
              <w:t xml:space="preserve">hastane uygulamalarını arttırmak için </w:t>
            </w:r>
            <w:r w:rsidRPr="00D3601F">
              <w:rPr>
                <w:rFonts w:cstheme="minorHAnsi"/>
                <w:b w:val="0"/>
                <w:bCs w:val="0"/>
              </w:rPr>
              <w:t xml:space="preserve">yaz okulu uygulamasının programa dahil edilmesi </w:t>
            </w:r>
            <w:r w:rsidR="00D3601F">
              <w:rPr>
                <w:rFonts w:cstheme="minorHAnsi"/>
                <w:b w:val="0"/>
                <w:bCs w:val="0"/>
              </w:rPr>
              <w:t xml:space="preserve">önerisi görüşülmüştür. </w:t>
            </w:r>
            <w:r w:rsidR="00D3601F" w:rsidRPr="00D3601F">
              <w:rPr>
                <w:rFonts w:cstheme="minorHAnsi"/>
                <w:b w:val="0"/>
                <w:bCs w:val="0"/>
              </w:rPr>
              <w:t>Bu kapsamda</w:t>
            </w:r>
            <w:r w:rsidRPr="00D3601F">
              <w:rPr>
                <w:rFonts w:cstheme="minorHAnsi"/>
                <w:b w:val="0"/>
                <w:bCs w:val="0"/>
              </w:rPr>
              <w:t xml:space="preserve"> öğrencilerin kendi bulundukları şehirlerde çocuk gelişimi uzmanı süpervizyonunda uygulama yapmalarına yönelik bir model önerilmiştir.</w:t>
            </w:r>
          </w:p>
          <w:p w14:paraId="0F4DC2C7" w14:textId="41A9DA76" w:rsidR="008F6BF7" w:rsidRPr="00D3601F" w:rsidRDefault="008F6BF7" w:rsidP="008F6BF7">
            <w:pPr>
              <w:numPr>
                <w:ilvl w:val="0"/>
                <w:numId w:val="28"/>
              </w:numPr>
              <w:rPr>
                <w:rFonts w:cstheme="minorHAnsi"/>
                <w:b w:val="0"/>
                <w:bCs w:val="0"/>
              </w:rPr>
            </w:pPr>
            <w:r w:rsidRPr="008F6BF7">
              <w:rPr>
                <w:rFonts w:cstheme="minorHAnsi"/>
              </w:rPr>
              <w:t>Program Tamamlama Sınavı Ölçme ve Değerlendirme Planı</w:t>
            </w:r>
            <w:r w:rsidRPr="008F6BF7">
              <w:rPr>
                <w:rFonts w:cstheme="minorHAnsi"/>
              </w:rPr>
              <w:br/>
            </w:r>
            <w:r w:rsidRPr="00D3601F">
              <w:rPr>
                <w:rFonts w:cstheme="minorHAnsi"/>
                <w:b w:val="0"/>
                <w:bCs w:val="0"/>
              </w:rPr>
              <w:t>Program tamamlama sınavına ilişkin ölçme ve değerlendirme planı üzerinde çalışılmış;</w:t>
            </w:r>
            <w:r w:rsidR="00D3601F">
              <w:rPr>
                <w:rFonts w:cstheme="minorHAnsi"/>
                <w:b w:val="0"/>
                <w:bCs w:val="0"/>
              </w:rPr>
              <w:t xml:space="preserve"> bu</w:t>
            </w:r>
            <w:r w:rsidRPr="00D3601F">
              <w:rPr>
                <w:rFonts w:cstheme="minorHAnsi"/>
                <w:b w:val="0"/>
                <w:bCs w:val="0"/>
              </w:rPr>
              <w:t xml:space="preserve"> sınav kapsamında değerlendirilecek </w:t>
            </w:r>
            <w:r w:rsidR="00D3601F">
              <w:rPr>
                <w:rFonts w:cstheme="minorHAnsi"/>
                <w:b w:val="0"/>
                <w:bCs w:val="0"/>
              </w:rPr>
              <w:t xml:space="preserve">olan </w:t>
            </w:r>
            <w:r w:rsidRPr="00D3601F">
              <w:rPr>
                <w:rFonts w:cstheme="minorHAnsi"/>
                <w:b w:val="0"/>
                <w:bCs w:val="0"/>
              </w:rPr>
              <w:t xml:space="preserve">dersler ve bu derslerin </w:t>
            </w:r>
            <w:r w:rsidR="00D3601F">
              <w:rPr>
                <w:rFonts w:cstheme="minorHAnsi"/>
                <w:b w:val="0"/>
                <w:bCs w:val="0"/>
              </w:rPr>
              <w:t xml:space="preserve">soru sorulma </w:t>
            </w:r>
            <w:r w:rsidRPr="00D3601F">
              <w:rPr>
                <w:rFonts w:cstheme="minorHAnsi"/>
                <w:b w:val="0"/>
                <w:bCs w:val="0"/>
              </w:rPr>
              <w:t>yüzde</w:t>
            </w:r>
            <w:r w:rsidR="00D3601F">
              <w:rPr>
                <w:rFonts w:cstheme="minorHAnsi"/>
                <w:b w:val="0"/>
                <w:bCs w:val="0"/>
              </w:rPr>
              <w:t>si</w:t>
            </w:r>
            <w:r w:rsidRPr="00D3601F">
              <w:rPr>
                <w:rFonts w:cstheme="minorHAnsi"/>
                <w:b w:val="0"/>
                <w:bCs w:val="0"/>
              </w:rPr>
              <w:t xml:space="preserve"> ağırlıkları </w:t>
            </w:r>
            <w:proofErr w:type="gramStart"/>
            <w:r w:rsidRPr="00D3601F">
              <w:rPr>
                <w:rFonts w:cstheme="minorHAnsi"/>
                <w:b w:val="0"/>
                <w:bCs w:val="0"/>
              </w:rPr>
              <w:lastRenderedPageBreak/>
              <w:t>belirlenmiştir</w:t>
            </w:r>
            <w:proofErr w:type="gramEnd"/>
            <w:r w:rsidRPr="00D3601F">
              <w:rPr>
                <w:rFonts w:cstheme="minorHAnsi"/>
                <w:b w:val="0"/>
                <w:bCs w:val="0"/>
              </w:rPr>
              <w:t>.</w:t>
            </w:r>
          </w:p>
          <w:p w14:paraId="7037F907" w14:textId="77777777" w:rsidR="00405187" w:rsidRDefault="008F6BF7" w:rsidP="00D3601F">
            <w:pPr>
              <w:numPr>
                <w:ilvl w:val="0"/>
                <w:numId w:val="28"/>
              </w:numPr>
              <w:rPr>
                <w:rFonts w:cstheme="minorHAnsi"/>
              </w:rPr>
            </w:pPr>
            <w:r w:rsidRPr="008F6BF7">
              <w:rPr>
                <w:rFonts w:cstheme="minorHAnsi"/>
              </w:rPr>
              <w:t>Anketlerin Yeniden Uygulanması</w:t>
            </w:r>
            <w:r w:rsidRPr="008F6BF7">
              <w:rPr>
                <w:rFonts w:cstheme="minorHAnsi"/>
              </w:rPr>
              <w:br/>
            </w:r>
            <w:r w:rsidRPr="00D3601F">
              <w:rPr>
                <w:rFonts w:cstheme="minorHAnsi"/>
                <w:b w:val="0"/>
                <w:bCs w:val="0"/>
              </w:rPr>
              <w:t xml:space="preserve">Mezun </w:t>
            </w:r>
            <w:r w:rsidR="00D3601F" w:rsidRPr="00D3601F">
              <w:rPr>
                <w:rFonts w:cstheme="minorHAnsi"/>
                <w:b w:val="0"/>
                <w:bCs w:val="0"/>
              </w:rPr>
              <w:t>değerlendirme anketi, dış paydaş anketi</w:t>
            </w:r>
            <w:r w:rsidR="00D3601F">
              <w:rPr>
                <w:rFonts w:cstheme="minorHAnsi"/>
                <w:b w:val="0"/>
                <w:bCs w:val="0"/>
              </w:rPr>
              <w:t>, ders değerlendirme anketleri</w:t>
            </w:r>
            <w:r w:rsidRPr="00D3601F">
              <w:rPr>
                <w:rFonts w:cstheme="minorHAnsi"/>
                <w:b w:val="0"/>
                <w:bCs w:val="0"/>
              </w:rPr>
              <w:t xml:space="preserve"> ve </w:t>
            </w:r>
            <w:r w:rsidR="00D3601F">
              <w:rPr>
                <w:rFonts w:cstheme="minorHAnsi"/>
                <w:b w:val="0"/>
                <w:bCs w:val="0"/>
              </w:rPr>
              <w:t xml:space="preserve">bölüm öğrencilerinin </w:t>
            </w:r>
            <w:r w:rsidRPr="00D3601F">
              <w:rPr>
                <w:rFonts w:cstheme="minorHAnsi"/>
                <w:b w:val="0"/>
                <w:bCs w:val="0"/>
              </w:rPr>
              <w:t xml:space="preserve">Program Çıktılarına Ulaşma Anketlerinin </w:t>
            </w:r>
            <w:r w:rsidR="00D3601F">
              <w:rPr>
                <w:rFonts w:cstheme="minorHAnsi"/>
                <w:b w:val="0"/>
                <w:bCs w:val="0"/>
              </w:rPr>
              <w:t>dönem sonu uygulamalarının yapılması karar</w:t>
            </w:r>
            <w:r w:rsidRPr="00D3601F">
              <w:rPr>
                <w:rFonts w:cstheme="minorHAnsi"/>
                <w:b w:val="0"/>
                <w:bCs w:val="0"/>
              </w:rPr>
              <w:t>laştırılmıştır.</w:t>
            </w:r>
          </w:p>
          <w:p w14:paraId="62ADA8CC" w14:textId="77777777" w:rsidR="00D3601F" w:rsidRDefault="00D3601F" w:rsidP="00D3601F">
            <w:pPr>
              <w:ind w:left="720"/>
              <w:rPr>
                <w:rFonts w:cstheme="minorHAnsi"/>
              </w:rPr>
            </w:pPr>
          </w:p>
          <w:p w14:paraId="17A7F3E7" w14:textId="77777777" w:rsidR="00D3601F" w:rsidRDefault="00D3601F" w:rsidP="00D3601F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1C77F17" wp14:editId="3B31851C">
                  <wp:extent cx="4399280" cy="3299460"/>
                  <wp:effectExtent l="0" t="0" r="1270" b="0"/>
                  <wp:docPr id="487939069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280" cy="3299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4B50E0" w14:textId="1472ABF1" w:rsidR="00D3601F" w:rsidRPr="00D3601F" w:rsidRDefault="00D3601F" w:rsidP="00D3601F">
            <w:pPr>
              <w:rPr>
                <w:rFonts w:cstheme="minorHAnsi"/>
              </w:rPr>
            </w:pPr>
          </w:p>
        </w:tc>
      </w:tr>
    </w:tbl>
    <w:p w14:paraId="3F16CE99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5958F63F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40F1759A" w14:textId="77777777" w:rsidR="00BA3BEB" w:rsidRPr="00A54133" w:rsidRDefault="00BA3BEB" w:rsidP="0049248D">
      <w:pPr>
        <w:pStyle w:val="AralkYok"/>
        <w:rPr>
          <w:rFonts w:cstheme="minorHAnsi"/>
          <w:b/>
          <w:sz w:val="20"/>
          <w:szCs w:val="20"/>
        </w:rPr>
      </w:pPr>
    </w:p>
    <w:p w14:paraId="45D3FD75" w14:textId="48F02CBF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  <w:r w:rsidRPr="00A54133">
        <w:rPr>
          <w:rFonts w:cstheme="minorHAnsi"/>
          <w:b/>
          <w:sz w:val="20"/>
          <w:szCs w:val="20"/>
        </w:rPr>
        <w:t>Kalite ve Akreditasyon Komisyonu Üyeleri</w:t>
      </w:r>
    </w:p>
    <w:p w14:paraId="70AF4A71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1422"/>
        <w:gridCol w:w="1683"/>
        <w:gridCol w:w="1427"/>
        <w:gridCol w:w="1713"/>
        <w:gridCol w:w="1426"/>
        <w:gridCol w:w="1998"/>
      </w:tblGrid>
      <w:tr w:rsidR="0049248D" w:rsidRPr="00A54133" w14:paraId="073A8EC5" w14:textId="77777777">
        <w:trPr>
          <w:trHeight w:val="49"/>
        </w:trPr>
        <w:tc>
          <w:tcPr>
            <w:tcW w:w="1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FC7C23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71B66D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Nazan KAYTEZ</w:t>
            </w:r>
          </w:p>
        </w:tc>
        <w:tc>
          <w:tcPr>
            <w:tcW w:w="1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E7071A1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C3F50C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Nihan FEYMAN GÖK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A9C92B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B6648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Gül KADAN</w:t>
            </w:r>
          </w:p>
        </w:tc>
      </w:tr>
      <w:tr w:rsidR="0049248D" w:rsidRPr="00A54133" w14:paraId="7E8A4309" w14:textId="77777777">
        <w:trPr>
          <w:trHeight w:val="49"/>
        </w:trPr>
        <w:tc>
          <w:tcPr>
            <w:tcW w:w="1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83D03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8A89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Doç. Dr.</w:t>
            </w:r>
          </w:p>
          <w:p w14:paraId="6DC8D9E9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Bölüm Başkanı</w:t>
            </w:r>
          </w:p>
        </w:tc>
        <w:tc>
          <w:tcPr>
            <w:tcW w:w="1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5CA1CD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B80D8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Doç. Dr.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B44D7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BCB57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Doç. Dr.</w:t>
            </w:r>
          </w:p>
        </w:tc>
      </w:tr>
      <w:tr w:rsidR="0049248D" w:rsidRPr="00A54133" w14:paraId="62512C1B" w14:textId="77777777">
        <w:trPr>
          <w:trHeight w:val="362"/>
        </w:trPr>
        <w:tc>
          <w:tcPr>
            <w:tcW w:w="1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93AA1F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33CC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F2011F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C5DD88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7482B2C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D346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5DC0A30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23BC359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20BD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744C2CA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29594FA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F15E65E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  <w:r w:rsidRPr="00A54133">
        <w:rPr>
          <w:rFonts w:cstheme="minorHAnsi"/>
          <w:sz w:val="20"/>
          <w:szCs w:val="20"/>
        </w:rPr>
        <w:t xml:space="preserve"> </w:t>
      </w:r>
    </w:p>
    <w:tbl>
      <w:tblPr>
        <w:tblW w:w="9722" w:type="dxa"/>
        <w:tblLook w:val="04A0" w:firstRow="1" w:lastRow="0" w:firstColumn="1" w:lastColumn="0" w:noHBand="0" w:noVBand="1"/>
      </w:tblPr>
      <w:tblGrid>
        <w:gridCol w:w="1430"/>
        <w:gridCol w:w="1692"/>
        <w:gridCol w:w="1435"/>
        <w:gridCol w:w="1722"/>
        <w:gridCol w:w="1434"/>
        <w:gridCol w:w="2009"/>
      </w:tblGrid>
      <w:tr w:rsidR="0049248D" w:rsidRPr="00A54133" w14:paraId="4939782E" w14:textId="77777777">
        <w:trPr>
          <w:trHeight w:val="50"/>
        </w:trPr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63386D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C8555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Güzin Yasemin TUNÇAY</w:t>
            </w:r>
          </w:p>
        </w:tc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D7E109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505178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Serhat Sabri YILMAZ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C523AC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A63B31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Ayşe ÇİFTCİ</w:t>
            </w:r>
          </w:p>
        </w:tc>
      </w:tr>
      <w:tr w:rsidR="0049248D" w:rsidRPr="00A54133" w14:paraId="53729E46" w14:textId="77777777">
        <w:trPr>
          <w:trHeight w:val="50"/>
        </w:trPr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C44B1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8164AE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Dr. Öğr. Üyesi</w:t>
            </w:r>
          </w:p>
        </w:tc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0514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C255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Dr. Öğr. Üyesi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70FB6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6A84B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Öğr. Gör. Dr.</w:t>
            </w:r>
          </w:p>
        </w:tc>
      </w:tr>
      <w:tr w:rsidR="0049248D" w:rsidRPr="00A54133" w14:paraId="3B5BD059" w14:textId="77777777">
        <w:trPr>
          <w:trHeight w:val="50"/>
        </w:trPr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6F2EC0F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CAB6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E385DC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3720FD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9D619E0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B626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AEA831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1B53293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2040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E42279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5AF6710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C54AAE4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49248D" w:rsidRPr="00A54133" w14:paraId="20D36E99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72CCE6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F67279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Zülfiye Güzin ARSLAN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59262D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E7F9D3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Şuheda BOZKURT YÜKÇÜ</w:t>
            </w: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67F44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1460D3" w14:textId="13761982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248D" w:rsidRPr="00A54133" w14:paraId="2FA5960F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46A54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40138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Arş. Gör. Dr.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3AD1E1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26D6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Arş. Gör. Dr.</w:t>
            </w: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7C830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C7A1D" w14:textId="4CB9EAEB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1AB934CF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E7A8A0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0DFA7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İzinli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94DC167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16C0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C9A19B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ED86A5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F74CA60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489E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1DAA881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23447F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E2BA285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p w14:paraId="7B06A06E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p w14:paraId="7E555B86" w14:textId="77777777" w:rsidR="00766CB8" w:rsidRPr="00A54133" w:rsidRDefault="00766CB8" w:rsidP="00196D23">
      <w:pPr>
        <w:pStyle w:val="AralkYok"/>
        <w:rPr>
          <w:rFonts w:cstheme="minorHAnsi"/>
          <w:sz w:val="20"/>
          <w:szCs w:val="20"/>
        </w:rPr>
      </w:pPr>
    </w:p>
    <w:sectPr w:rsidR="00766CB8" w:rsidRPr="00A54133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1246" w14:textId="77777777" w:rsidR="00915764" w:rsidRDefault="00915764" w:rsidP="00534F7F">
      <w:pPr>
        <w:spacing w:after="0" w:line="240" w:lineRule="auto"/>
      </w:pPr>
      <w:r>
        <w:separator/>
      </w:r>
    </w:p>
  </w:endnote>
  <w:endnote w:type="continuationSeparator" w:id="0">
    <w:p w14:paraId="40593DDA" w14:textId="77777777" w:rsidR="00915764" w:rsidRDefault="0091576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662E" w14:textId="77777777" w:rsidR="00D13E7B" w:rsidRDefault="00D13E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ECF6" w14:textId="77777777" w:rsidR="00D13E7B" w:rsidRDefault="00D13E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1B78" w14:textId="77777777" w:rsidR="00D13E7B" w:rsidRDefault="00D13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6943" w14:textId="77777777" w:rsidR="00915764" w:rsidRDefault="00915764" w:rsidP="00534F7F">
      <w:pPr>
        <w:spacing w:after="0" w:line="240" w:lineRule="auto"/>
      </w:pPr>
      <w:r>
        <w:separator/>
      </w:r>
    </w:p>
  </w:footnote>
  <w:footnote w:type="continuationSeparator" w:id="0">
    <w:p w14:paraId="6DB38009" w14:textId="77777777" w:rsidR="00915764" w:rsidRDefault="0091576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31F0" w14:textId="77777777" w:rsidR="00D13E7B" w:rsidRDefault="00D13E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593"/>
    </w:tblGrid>
    <w:tr w:rsidR="00D13E7B" w14:paraId="034949C2" w14:textId="77777777" w:rsidTr="00022E97">
      <w:trPr>
        <w:trHeight w:val="189"/>
      </w:trPr>
      <w:tc>
        <w:tcPr>
          <w:tcW w:w="1384" w:type="dxa"/>
          <w:vMerge w:val="restart"/>
        </w:tcPr>
        <w:p w14:paraId="2F99D88F" w14:textId="77777777" w:rsidR="00D13E7B" w:rsidRPr="00350362" w:rsidRDefault="00D13E7B" w:rsidP="00022E97">
          <w:pPr>
            <w:pStyle w:val="stBilgi"/>
            <w:ind w:left="-115" w:right="-110"/>
            <w:jc w:val="center"/>
            <w:rPr>
              <w:color w:val="002060"/>
            </w:rPr>
          </w:pPr>
          <w:r w:rsidRPr="00350362">
            <w:rPr>
              <w:rFonts w:ascii="Times New Roman" w:hAnsi="Times New Roman"/>
              <w:noProof/>
              <w:color w:val="002060"/>
              <w:sz w:val="20"/>
              <w:szCs w:val="20"/>
              <w:lang w:eastAsia="tr-TR"/>
            </w:rPr>
            <w:drawing>
              <wp:inline distT="0" distB="0" distL="0" distR="0" wp14:anchorId="4D29D787" wp14:editId="593E3041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C15C569" w14:textId="77777777" w:rsidR="00D13E7B" w:rsidRPr="00B64799" w:rsidRDefault="00D13E7B" w:rsidP="00CA11B4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B64799">
            <w:rPr>
              <w:rFonts w:ascii="Cambria" w:hAnsi="Cambria" w:cs="Times New Roman"/>
              <w:b/>
              <w:color w:val="002060"/>
            </w:rPr>
            <w:t>TOPLANTI TUTANAK FORMU</w:t>
          </w:r>
        </w:p>
      </w:tc>
      <w:tc>
        <w:tcPr>
          <w:tcW w:w="1417" w:type="dxa"/>
        </w:tcPr>
        <w:p w14:paraId="2A43105B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593" w:type="dxa"/>
        </w:tcPr>
        <w:p w14:paraId="69D74A46" w14:textId="77777777" w:rsidR="00D13E7B" w:rsidRPr="00B64799" w:rsidRDefault="00D13E7B" w:rsidP="00022E9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SBF-TN-01</w:t>
          </w:r>
        </w:p>
      </w:tc>
    </w:tr>
    <w:tr w:rsidR="00D13E7B" w14:paraId="166D21BD" w14:textId="77777777" w:rsidTr="00022E97">
      <w:trPr>
        <w:trHeight w:val="187"/>
      </w:trPr>
      <w:tc>
        <w:tcPr>
          <w:tcW w:w="1384" w:type="dxa"/>
          <w:vMerge/>
        </w:tcPr>
        <w:p w14:paraId="2D9F414A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19874FF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0CD458F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593" w:type="dxa"/>
        </w:tcPr>
        <w:p w14:paraId="3DF26082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D13E7B" w14:paraId="2D338DC6" w14:textId="77777777" w:rsidTr="00022E97">
      <w:trPr>
        <w:trHeight w:val="187"/>
      </w:trPr>
      <w:tc>
        <w:tcPr>
          <w:tcW w:w="1384" w:type="dxa"/>
          <w:vMerge/>
        </w:tcPr>
        <w:p w14:paraId="73B40036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B790C6E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4DDEB8B1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593" w:type="dxa"/>
        </w:tcPr>
        <w:p w14:paraId="74604B3E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D13E7B" w14:paraId="31D60285" w14:textId="77777777" w:rsidTr="00022E97">
      <w:trPr>
        <w:trHeight w:val="220"/>
      </w:trPr>
      <w:tc>
        <w:tcPr>
          <w:tcW w:w="1384" w:type="dxa"/>
          <w:vMerge/>
        </w:tcPr>
        <w:p w14:paraId="2DD2AF56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069D37E2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58759112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593" w:type="dxa"/>
        </w:tcPr>
        <w:p w14:paraId="314B53AE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Versiyon 0</w:t>
          </w:r>
        </w:p>
      </w:tc>
    </w:tr>
    <w:tr w:rsidR="00D13E7B" w14:paraId="65EC32B1" w14:textId="77777777" w:rsidTr="00022E97">
      <w:trPr>
        <w:trHeight w:val="220"/>
      </w:trPr>
      <w:tc>
        <w:tcPr>
          <w:tcW w:w="1384" w:type="dxa"/>
          <w:vMerge/>
        </w:tcPr>
        <w:p w14:paraId="7A2B66A7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6E0E19AA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DFB787C" w14:textId="77777777" w:rsidR="00D13E7B" w:rsidRPr="00B64799" w:rsidRDefault="00D13E7B" w:rsidP="00022E97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593" w:type="dxa"/>
        </w:tcPr>
        <w:p w14:paraId="2349EBEA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713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B6479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begin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instrText>NUMPAGES  \* Arabic  \* MERGEFORMAT</w:instrTex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separate"/>
          </w:r>
          <w:r w:rsidR="001713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end"/>
          </w:r>
        </w:p>
      </w:tc>
    </w:tr>
  </w:tbl>
  <w:p w14:paraId="3161A377" w14:textId="77777777" w:rsidR="00D13E7B" w:rsidRPr="004023B0" w:rsidRDefault="00D13E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4DC1" w14:textId="77777777" w:rsidR="00D13E7B" w:rsidRDefault="00D13E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709"/>
    <w:multiLevelType w:val="hybridMultilevel"/>
    <w:tmpl w:val="5606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F3"/>
    <w:multiLevelType w:val="hybridMultilevel"/>
    <w:tmpl w:val="7874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71E"/>
    <w:multiLevelType w:val="hybridMultilevel"/>
    <w:tmpl w:val="E77ADB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236D"/>
    <w:multiLevelType w:val="hybridMultilevel"/>
    <w:tmpl w:val="714CD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7A39"/>
    <w:multiLevelType w:val="multilevel"/>
    <w:tmpl w:val="734E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100A"/>
    <w:multiLevelType w:val="multilevel"/>
    <w:tmpl w:val="E5C4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85D2D"/>
    <w:multiLevelType w:val="hybridMultilevel"/>
    <w:tmpl w:val="09BE36D6"/>
    <w:lvl w:ilvl="0" w:tplc="F0963A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4E8"/>
    <w:multiLevelType w:val="multilevel"/>
    <w:tmpl w:val="F46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91405"/>
    <w:multiLevelType w:val="hybridMultilevel"/>
    <w:tmpl w:val="E1B68B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090B"/>
    <w:multiLevelType w:val="hybridMultilevel"/>
    <w:tmpl w:val="217CDBE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E2D248C"/>
    <w:multiLevelType w:val="hybridMultilevel"/>
    <w:tmpl w:val="47724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D218D"/>
    <w:multiLevelType w:val="multilevel"/>
    <w:tmpl w:val="B52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E58C2"/>
    <w:multiLevelType w:val="hybridMultilevel"/>
    <w:tmpl w:val="C8BEB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E47DA"/>
    <w:multiLevelType w:val="hybridMultilevel"/>
    <w:tmpl w:val="52889292"/>
    <w:lvl w:ilvl="0" w:tplc="F0963A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7D01"/>
    <w:multiLevelType w:val="hybridMultilevel"/>
    <w:tmpl w:val="79202D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46B93"/>
    <w:multiLevelType w:val="hybridMultilevel"/>
    <w:tmpl w:val="4616093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74C6AAC"/>
    <w:multiLevelType w:val="hybridMultilevel"/>
    <w:tmpl w:val="22A699E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B5D6120"/>
    <w:multiLevelType w:val="hybridMultilevel"/>
    <w:tmpl w:val="53D21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60F"/>
    <w:multiLevelType w:val="hybridMultilevel"/>
    <w:tmpl w:val="9EA49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101D1"/>
    <w:multiLevelType w:val="multilevel"/>
    <w:tmpl w:val="95C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340EB"/>
    <w:multiLevelType w:val="multilevel"/>
    <w:tmpl w:val="59D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D2AC5"/>
    <w:multiLevelType w:val="hybridMultilevel"/>
    <w:tmpl w:val="0074D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7F91"/>
    <w:multiLevelType w:val="hybridMultilevel"/>
    <w:tmpl w:val="B406C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2547C"/>
    <w:multiLevelType w:val="multilevel"/>
    <w:tmpl w:val="ADC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67854"/>
    <w:multiLevelType w:val="multilevel"/>
    <w:tmpl w:val="FB06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4417F"/>
    <w:multiLevelType w:val="hybridMultilevel"/>
    <w:tmpl w:val="8C02BE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E97859"/>
    <w:multiLevelType w:val="hybridMultilevel"/>
    <w:tmpl w:val="5748E0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651DAD"/>
    <w:multiLevelType w:val="hybridMultilevel"/>
    <w:tmpl w:val="63AE93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39674">
    <w:abstractNumId w:val="12"/>
  </w:num>
  <w:num w:numId="2" w16cid:durableId="979109936">
    <w:abstractNumId w:val="17"/>
  </w:num>
  <w:num w:numId="3" w16cid:durableId="730082836">
    <w:abstractNumId w:val="21"/>
  </w:num>
  <w:num w:numId="4" w16cid:durableId="230586078">
    <w:abstractNumId w:val="6"/>
  </w:num>
  <w:num w:numId="5" w16cid:durableId="1454669449">
    <w:abstractNumId w:val="13"/>
  </w:num>
  <w:num w:numId="6" w16cid:durableId="2144929727">
    <w:abstractNumId w:val="3"/>
  </w:num>
  <w:num w:numId="7" w16cid:durableId="623385888">
    <w:abstractNumId w:val="27"/>
  </w:num>
  <w:num w:numId="8" w16cid:durableId="550464026">
    <w:abstractNumId w:val="26"/>
  </w:num>
  <w:num w:numId="9" w16cid:durableId="1135829706">
    <w:abstractNumId w:val="0"/>
  </w:num>
  <w:num w:numId="10" w16cid:durableId="1098403631">
    <w:abstractNumId w:val="22"/>
  </w:num>
  <w:num w:numId="11" w16cid:durableId="589192710">
    <w:abstractNumId w:val="1"/>
  </w:num>
  <w:num w:numId="12" w16cid:durableId="204411058">
    <w:abstractNumId w:val="14"/>
  </w:num>
  <w:num w:numId="13" w16cid:durableId="1151599998">
    <w:abstractNumId w:val="8"/>
  </w:num>
  <w:num w:numId="14" w16cid:durableId="1561288471">
    <w:abstractNumId w:val="15"/>
  </w:num>
  <w:num w:numId="15" w16cid:durableId="2114284666">
    <w:abstractNumId w:val="10"/>
  </w:num>
  <w:num w:numId="16" w16cid:durableId="325717001">
    <w:abstractNumId w:val="16"/>
  </w:num>
  <w:num w:numId="17" w16cid:durableId="827552136">
    <w:abstractNumId w:val="2"/>
  </w:num>
  <w:num w:numId="18" w16cid:durableId="1181164684">
    <w:abstractNumId w:val="2"/>
  </w:num>
  <w:num w:numId="19" w16cid:durableId="1206331488">
    <w:abstractNumId w:val="9"/>
  </w:num>
  <w:num w:numId="20" w16cid:durableId="1814323574">
    <w:abstractNumId w:val="25"/>
  </w:num>
  <w:num w:numId="21" w16cid:durableId="1197236761">
    <w:abstractNumId w:val="18"/>
  </w:num>
  <w:num w:numId="22" w16cid:durableId="1774933841">
    <w:abstractNumId w:val="4"/>
  </w:num>
  <w:num w:numId="23" w16cid:durableId="483396616">
    <w:abstractNumId w:val="5"/>
  </w:num>
  <w:num w:numId="24" w16cid:durableId="310062594">
    <w:abstractNumId w:val="20"/>
  </w:num>
  <w:num w:numId="25" w16cid:durableId="1926723587">
    <w:abstractNumId w:val="11"/>
  </w:num>
  <w:num w:numId="26" w16cid:durableId="384913530">
    <w:abstractNumId w:val="19"/>
  </w:num>
  <w:num w:numId="27" w16cid:durableId="56559258">
    <w:abstractNumId w:val="7"/>
  </w:num>
  <w:num w:numId="28" w16cid:durableId="735127703">
    <w:abstractNumId w:val="24"/>
  </w:num>
  <w:num w:numId="29" w16cid:durableId="1885556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5388"/>
    <w:rsid w:val="000117E3"/>
    <w:rsid w:val="00022E97"/>
    <w:rsid w:val="00043F53"/>
    <w:rsid w:val="00055611"/>
    <w:rsid w:val="00062F88"/>
    <w:rsid w:val="00067DF5"/>
    <w:rsid w:val="00071295"/>
    <w:rsid w:val="00072376"/>
    <w:rsid w:val="000765F9"/>
    <w:rsid w:val="000A0DC8"/>
    <w:rsid w:val="000B2D5E"/>
    <w:rsid w:val="000B308C"/>
    <w:rsid w:val="000B5629"/>
    <w:rsid w:val="000E0141"/>
    <w:rsid w:val="000E320C"/>
    <w:rsid w:val="00105698"/>
    <w:rsid w:val="00106FFA"/>
    <w:rsid w:val="00155B23"/>
    <w:rsid w:val="00155EF5"/>
    <w:rsid w:val="00164950"/>
    <w:rsid w:val="0016547C"/>
    <w:rsid w:val="00171306"/>
    <w:rsid w:val="00172ADA"/>
    <w:rsid w:val="001841F5"/>
    <w:rsid w:val="001842CA"/>
    <w:rsid w:val="00192678"/>
    <w:rsid w:val="00196D23"/>
    <w:rsid w:val="001F2D96"/>
    <w:rsid w:val="001F6791"/>
    <w:rsid w:val="00202788"/>
    <w:rsid w:val="002069BC"/>
    <w:rsid w:val="00206E51"/>
    <w:rsid w:val="0021384F"/>
    <w:rsid w:val="00224CC9"/>
    <w:rsid w:val="00236E1E"/>
    <w:rsid w:val="00240ED2"/>
    <w:rsid w:val="00245059"/>
    <w:rsid w:val="00274391"/>
    <w:rsid w:val="00283E9C"/>
    <w:rsid w:val="00287787"/>
    <w:rsid w:val="002B33D0"/>
    <w:rsid w:val="002C4BA7"/>
    <w:rsid w:val="002E3CE1"/>
    <w:rsid w:val="002E557D"/>
    <w:rsid w:val="002F0B69"/>
    <w:rsid w:val="003007AF"/>
    <w:rsid w:val="003054C6"/>
    <w:rsid w:val="003059DE"/>
    <w:rsid w:val="0031404A"/>
    <w:rsid w:val="003230A8"/>
    <w:rsid w:val="003240AA"/>
    <w:rsid w:val="003247C0"/>
    <w:rsid w:val="003404A1"/>
    <w:rsid w:val="00341E56"/>
    <w:rsid w:val="00345BF9"/>
    <w:rsid w:val="00350362"/>
    <w:rsid w:val="00356D4A"/>
    <w:rsid w:val="00365031"/>
    <w:rsid w:val="0036601F"/>
    <w:rsid w:val="00373573"/>
    <w:rsid w:val="003843E9"/>
    <w:rsid w:val="00393BCE"/>
    <w:rsid w:val="003B76D6"/>
    <w:rsid w:val="003C5B13"/>
    <w:rsid w:val="003C5C76"/>
    <w:rsid w:val="003D4DF3"/>
    <w:rsid w:val="003E2D28"/>
    <w:rsid w:val="003F1FCE"/>
    <w:rsid w:val="003F66F9"/>
    <w:rsid w:val="004023B0"/>
    <w:rsid w:val="00405187"/>
    <w:rsid w:val="004106D7"/>
    <w:rsid w:val="004161DC"/>
    <w:rsid w:val="00425054"/>
    <w:rsid w:val="00446A5F"/>
    <w:rsid w:val="00477B05"/>
    <w:rsid w:val="0049248D"/>
    <w:rsid w:val="00495FCD"/>
    <w:rsid w:val="004C107C"/>
    <w:rsid w:val="004C2178"/>
    <w:rsid w:val="004D413E"/>
    <w:rsid w:val="004E55F1"/>
    <w:rsid w:val="004F27F3"/>
    <w:rsid w:val="00502BCB"/>
    <w:rsid w:val="00502F90"/>
    <w:rsid w:val="00520330"/>
    <w:rsid w:val="005224BB"/>
    <w:rsid w:val="00534F7F"/>
    <w:rsid w:val="00535CB1"/>
    <w:rsid w:val="00551B24"/>
    <w:rsid w:val="005645A5"/>
    <w:rsid w:val="00570266"/>
    <w:rsid w:val="005845E3"/>
    <w:rsid w:val="00585A3D"/>
    <w:rsid w:val="005979F3"/>
    <w:rsid w:val="005A0B70"/>
    <w:rsid w:val="005B2BCF"/>
    <w:rsid w:val="005B5AD0"/>
    <w:rsid w:val="005B63FE"/>
    <w:rsid w:val="005C713E"/>
    <w:rsid w:val="005E2EF5"/>
    <w:rsid w:val="005E6885"/>
    <w:rsid w:val="005F741C"/>
    <w:rsid w:val="005F7BAA"/>
    <w:rsid w:val="0061557B"/>
    <w:rsid w:val="0061636C"/>
    <w:rsid w:val="00631875"/>
    <w:rsid w:val="00635A92"/>
    <w:rsid w:val="006400BF"/>
    <w:rsid w:val="0064705C"/>
    <w:rsid w:val="00656ADC"/>
    <w:rsid w:val="00674143"/>
    <w:rsid w:val="006760A8"/>
    <w:rsid w:val="00680723"/>
    <w:rsid w:val="006923B0"/>
    <w:rsid w:val="006A5011"/>
    <w:rsid w:val="006D203C"/>
    <w:rsid w:val="006E6E9B"/>
    <w:rsid w:val="006F01D7"/>
    <w:rsid w:val="006F5E37"/>
    <w:rsid w:val="007115B2"/>
    <w:rsid w:val="00715C4E"/>
    <w:rsid w:val="007210B4"/>
    <w:rsid w:val="00721CA7"/>
    <w:rsid w:val="0072237D"/>
    <w:rsid w:val="0073606C"/>
    <w:rsid w:val="00742DDC"/>
    <w:rsid w:val="00751880"/>
    <w:rsid w:val="0075616C"/>
    <w:rsid w:val="00766CB8"/>
    <w:rsid w:val="00767A6A"/>
    <w:rsid w:val="0077040F"/>
    <w:rsid w:val="00772D5B"/>
    <w:rsid w:val="0077795C"/>
    <w:rsid w:val="00780C8F"/>
    <w:rsid w:val="007902BC"/>
    <w:rsid w:val="007A21FD"/>
    <w:rsid w:val="007A2EE6"/>
    <w:rsid w:val="007B3719"/>
    <w:rsid w:val="007D03BD"/>
    <w:rsid w:val="007D4382"/>
    <w:rsid w:val="007E0C08"/>
    <w:rsid w:val="00812328"/>
    <w:rsid w:val="00832AE6"/>
    <w:rsid w:val="00872FCA"/>
    <w:rsid w:val="008D0198"/>
    <w:rsid w:val="008D371C"/>
    <w:rsid w:val="008E0657"/>
    <w:rsid w:val="008F6BF7"/>
    <w:rsid w:val="00914D56"/>
    <w:rsid w:val="00915764"/>
    <w:rsid w:val="009273DF"/>
    <w:rsid w:val="00943D3A"/>
    <w:rsid w:val="00945302"/>
    <w:rsid w:val="00945E42"/>
    <w:rsid w:val="0096367E"/>
    <w:rsid w:val="00976240"/>
    <w:rsid w:val="0098103F"/>
    <w:rsid w:val="00990139"/>
    <w:rsid w:val="009D63E1"/>
    <w:rsid w:val="009F4A0B"/>
    <w:rsid w:val="00A05392"/>
    <w:rsid w:val="00A125A4"/>
    <w:rsid w:val="00A13C49"/>
    <w:rsid w:val="00A354CE"/>
    <w:rsid w:val="00A35C1E"/>
    <w:rsid w:val="00A54133"/>
    <w:rsid w:val="00A65D62"/>
    <w:rsid w:val="00A76D9A"/>
    <w:rsid w:val="00AA2914"/>
    <w:rsid w:val="00AB34D6"/>
    <w:rsid w:val="00AD1844"/>
    <w:rsid w:val="00AF095A"/>
    <w:rsid w:val="00AF1E12"/>
    <w:rsid w:val="00AF6316"/>
    <w:rsid w:val="00B02129"/>
    <w:rsid w:val="00B0247E"/>
    <w:rsid w:val="00B06EC8"/>
    <w:rsid w:val="00B34EF0"/>
    <w:rsid w:val="00B47ADC"/>
    <w:rsid w:val="00B610DE"/>
    <w:rsid w:val="00B64799"/>
    <w:rsid w:val="00B723F5"/>
    <w:rsid w:val="00B75F1C"/>
    <w:rsid w:val="00B80EE3"/>
    <w:rsid w:val="00B9196A"/>
    <w:rsid w:val="00B94075"/>
    <w:rsid w:val="00B978AC"/>
    <w:rsid w:val="00BA3BEB"/>
    <w:rsid w:val="00BB1548"/>
    <w:rsid w:val="00BB1FCF"/>
    <w:rsid w:val="00BC36D8"/>
    <w:rsid w:val="00BC7571"/>
    <w:rsid w:val="00BD24E3"/>
    <w:rsid w:val="00BE082B"/>
    <w:rsid w:val="00BE7C61"/>
    <w:rsid w:val="00C07366"/>
    <w:rsid w:val="00C2031A"/>
    <w:rsid w:val="00C305C2"/>
    <w:rsid w:val="00C36663"/>
    <w:rsid w:val="00C37994"/>
    <w:rsid w:val="00C65F9E"/>
    <w:rsid w:val="00C751CF"/>
    <w:rsid w:val="00C86722"/>
    <w:rsid w:val="00CA0D22"/>
    <w:rsid w:val="00CA11B4"/>
    <w:rsid w:val="00CA48AD"/>
    <w:rsid w:val="00CC4DB6"/>
    <w:rsid w:val="00CD1439"/>
    <w:rsid w:val="00CD55F0"/>
    <w:rsid w:val="00CE4691"/>
    <w:rsid w:val="00D039C4"/>
    <w:rsid w:val="00D10874"/>
    <w:rsid w:val="00D13E7B"/>
    <w:rsid w:val="00D23714"/>
    <w:rsid w:val="00D27C64"/>
    <w:rsid w:val="00D32193"/>
    <w:rsid w:val="00D3601F"/>
    <w:rsid w:val="00D36EA0"/>
    <w:rsid w:val="00D67F3E"/>
    <w:rsid w:val="00D67F62"/>
    <w:rsid w:val="00D71CF6"/>
    <w:rsid w:val="00D732AF"/>
    <w:rsid w:val="00D844FB"/>
    <w:rsid w:val="00D970FF"/>
    <w:rsid w:val="00DA3EE5"/>
    <w:rsid w:val="00DD51A4"/>
    <w:rsid w:val="00DE067E"/>
    <w:rsid w:val="00DE7A16"/>
    <w:rsid w:val="00E01BAD"/>
    <w:rsid w:val="00E21CA1"/>
    <w:rsid w:val="00E25D0A"/>
    <w:rsid w:val="00E36113"/>
    <w:rsid w:val="00E44ED6"/>
    <w:rsid w:val="00E57931"/>
    <w:rsid w:val="00E62DB0"/>
    <w:rsid w:val="00E715B6"/>
    <w:rsid w:val="00E77AD0"/>
    <w:rsid w:val="00E87FEE"/>
    <w:rsid w:val="00E907A6"/>
    <w:rsid w:val="00EA76FF"/>
    <w:rsid w:val="00EC311F"/>
    <w:rsid w:val="00EC7F0C"/>
    <w:rsid w:val="00EE0FF8"/>
    <w:rsid w:val="00EE3346"/>
    <w:rsid w:val="00EE403E"/>
    <w:rsid w:val="00EE77B3"/>
    <w:rsid w:val="00EF7FA7"/>
    <w:rsid w:val="00F1341A"/>
    <w:rsid w:val="00F16016"/>
    <w:rsid w:val="00F4025A"/>
    <w:rsid w:val="00F52E34"/>
    <w:rsid w:val="00F5422D"/>
    <w:rsid w:val="00F73C1B"/>
    <w:rsid w:val="00F74087"/>
    <w:rsid w:val="00F767F2"/>
    <w:rsid w:val="00F91E4C"/>
    <w:rsid w:val="00F92BED"/>
    <w:rsid w:val="00F93513"/>
    <w:rsid w:val="00F950AA"/>
    <w:rsid w:val="00FA4BC4"/>
    <w:rsid w:val="00FA6DA8"/>
    <w:rsid w:val="00FC00E9"/>
    <w:rsid w:val="00FC215F"/>
    <w:rsid w:val="00FE0EE6"/>
    <w:rsid w:val="00FE2272"/>
    <w:rsid w:val="00FE3348"/>
    <w:rsid w:val="00FE61A1"/>
    <w:rsid w:val="00FE74D7"/>
    <w:rsid w:val="00FF3333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10C6"/>
  <w15:docId w15:val="{B0449F38-97F7-4104-9209-EF3E038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1E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A5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D13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467</Words>
  <Characters>3238</Characters>
  <Application>Microsoft Office Word</Application>
  <DocSecurity>0</DocSecurity>
  <Lines>190</Lines>
  <Paragraphs>108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ŞÜHEDA BOZKURT YÜKÇÜ</cp:lastModifiedBy>
  <cp:revision>36</cp:revision>
  <cp:lastPrinted>2024-09-02T09:29:00Z</cp:lastPrinted>
  <dcterms:created xsi:type="dcterms:W3CDTF">2025-01-25T16:44:00Z</dcterms:created>
  <dcterms:modified xsi:type="dcterms:W3CDTF">2026-02-06T06:59:00Z</dcterms:modified>
</cp:coreProperties>
</file>